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87685" w14:textId="3E3A1AE2" w:rsidR="00E458CE" w:rsidRPr="008132B8" w:rsidRDefault="008132B8" w:rsidP="008132B8">
      <w:pPr>
        <w:pStyle w:val="Default"/>
        <w:spacing w:line="360" w:lineRule="auto"/>
        <w:jc w:val="right"/>
        <w:rPr>
          <w:rFonts w:ascii="Verdana" w:hAnsi="Verdana" w:cs="Verdana"/>
          <w:bCs/>
          <w:color w:val="auto"/>
          <w:sz w:val="16"/>
          <w:szCs w:val="16"/>
        </w:rPr>
      </w:pPr>
      <w:r w:rsidRPr="008132B8">
        <w:rPr>
          <w:rFonts w:ascii="Verdana" w:hAnsi="Verdana" w:cs="Verdana"/>
          <w:bCs/>
          <w:color w:val="auto"/>
          <w:sz w:val="16"/>
          <w:szCs w:val="16"/>
        </w:rPr>
        <w:t>Załącznik nr 1 do OPZ</w:t>
      </w:r>
    </w:p>
    <w:p w14:paraId="7057D597" w14:textId="77777777" w:rsidR="008132B8" w:rsidRDefault="008132B8" w:rsidP="00F4695C">
      <w:pPr>
        <w:pStyle w:val="Default"/>
        <w:spacing w:line="360" w:lineRule="auto"/>
        <w:jc w:val="center"/>
        <w:rPr>
          <w:rFonts w:ascii="Verdana" w:hAnsi="Verdana" w:cs="Verdana"/>
          <w:b/>
          <w:color w:val="auto"/>
          <w:sz w:val="20"/>
          <w:szCs w:val="20"/>
        </w:rPr>
      </w:pPr>
    </w:p>
    <w:p w14:paraId="7507D01D" w14:textId="60BDE71B" w:rsidR="00F4695C" w:rsidRPr="00C12D9F" w:rsidRDefault="00F4695C" w:rsidP="00F4695C">
      <w:pPr>
        <w:pStyle w:val="Default"/>
        <w:spacing w:line="360" w:lineRule="auto"/>
        <w:jc w:val="center"/>
        <w:rPr>
          <w:rFonts w:ascii="Verdana" w:hAnsi="Verdana" w:cs="Verdana"/>
          <w:b/>
          <w:color w:val="auto"/>
          <w:sz w:val="20"/>
          <w:szCs w:val="20"/>
        </w:rPr>
      </w:pPr>
      <w:r w:rsidRPr="00C12D9F">
        <w:rPr>
          <w:rFonts w:ascii="Verdana" w:hAnsi="Verdana" w:cs="Verdana"/>
          <w:b/>
          <w:color w:val="auto"/>
          <w:sz w:val="20"/>
          <w:szCs w:val="20"/>
        </w:rPr>
        <w:t>Opis sposobu obliczenia Ceny Oferty</w:t>
      </w:r>
    </w:p>
    <w:p w14:paraId="11467F2E" w14:textId="5CA55267" w:rsidR="00C12D9F" w:rsidRPr="00C12D9F" w:rsidRDefault="00C12D9F" w:rsidP="00F4695C">
      <w:pPr>
        <w:pStyle w:val="Default"/>
        <w:spacing w:line="360" w:lineRule="auto"/>
        <w:jc w:val="center"/>
        <w:rPr>
          <w:rFonts w:ascii="Verdana" w:hAnsi="Verdana" w:cs="Verdana"/>
          <w:b/>
          <w:color w:val="auto"/>
          <w:sz w:val="20"/>
          <w:szCs w:val="20"/>
        </w:rPr>
      </w:pPr>
      <w:r w:rsidRPr="00C12D9F">
        <w:rPr>
          <w:rFonts w:ascii="Verdana" w:hAnsi="Verdana" w:cs="Verdana"/>
          <w:b/>
          <w:color w:val="auto"/>
          <w:sz w:val="20"/>
          <w:szCs w:val="20"/>
        </w:rPr>
        <w:t xml:space="preserve">do Formularza </w:t>
      </w:r>
      <w:r w:rsidR="000A42C5">
        <w:rPr>
          <w:rFonts w:ascii="Verdana" w:hAnsi="Verdana" w:cs="Verdana"/>
          <w:b/>
          <w:color w:val="auto"/>
          <w:sz w:val="20"/>
          <w:szCs w:val="20"/>
        </w:rPr>
        <w:t>cenowego</w:t>
      </w:r>
      <w:r w:rsidRPr="00C12D9F">
        <w:rPr>
          <w:rFonts w:ascii="Verdana" w:hAnsi="Verdana" w:cs="Verdana"/>
          <w:b/>
          <w:color w:val="auto"/>
          <w:sz w:val="20"/>
          <w:szCs w:val="20"/>
        </w:rPr>
        <w:t xml:space="preserve"> – „Tabeli elementów rozliczeniowych”</w:t>
      </w:r>
    </w:p>
    <w:p w14:paraId="47C7D5DB" w14:textId="77777777" w:rsidR="00AC364C" w:rsidRDefault="00AC364C" w:rsidP="00F4695C">
      <w:pPr>
        <w:pStyle w:val="Default"/>
        <w:spacing w:line="360" w:lineRule="auto"/>
        <w:jc w:val="center"/>
        <w:rPr>
          <w:rFonts w:ascii="Verdana" w:hAnsi="Verdana" w:cs="Verdana"/>
          <w:color w:val="auto"/>
          <w:sz w:val="20"/>
          <w:szCs w:val="20"/>
        </w:rPr>
      </w:pPr>
    </w:p>
    <w:p w14:paraId="115375B2" w14:textId="00033062" w:rsidR="00671D1D" w:rsidRDefault="00DB0CE4" w:rsidP="000275BF">
      <w:pPr>
        <w:jc w:val="center"/>
        <w:rPr>
          <w:rFonts w:ascii="Verdana" w:eastAsia="Verdana" w:hAnsi="Verdana" w:cs="Verdana"/>
          <w:b/>
          <w:bCs/>
          <w:sz w:val="20"/>
          <w:szCs w:val="20"/>
          <w:lang w:eastAsia="en-US"/>
        </w:rPr>
      </w:pPr>
      <w:r w:rsidRPr="00DB0CE4">
        <w:rPr>
          <w:rFonts w:ascii="Verdana" w:hAnsi="Verdana"/>
          <w:b/>
          <w:bCs/>
          <w:iCs/>
          <w:sz w:val="20"/>
          <w:szCs w:val="20"/>
        </w:rPr>
        <w:t xml:space="preserve"> „</w:t>
      </w:r>
      <w:r w:rsidR="000275BF" w:rsidRPr="000275BF">
        <w:rPr>
          <w:rFonts w:ascii="Verdana" w:eastAsia="Verdana" w:hAnsi="Verdana" w:cs="Verdana"/>
          <w:b/>
          <w:bCs/>
          <w:sz w:val="20"/>
          <w:szCs w:val="20"/>
          <w:lang w:eastAsia="en-US"/>
        </w:rPr>
        <w:t>Przebudowa chodnika na drogę dla pieszych i rowerów w ciągu DK 25 w m. Nowa Wieś Wielka</w:t>
      </w:r>
      <w:r w:rsidR="000275BF">
        <w:rPr>
          <w:rFonts w:ascii="Verdana" w:eastAsia="Verdana" w:hAnsi="Verdana" w:cs="Verdana"/>
          <w:b/>
          <w:bCs/>
          <w:sz w:val="20"/>
          <w:szCs w:val="20"/>
          <w:lang w:eastAsia="en-US"/>
        </w:rPr>
        <w:t>”</w:t>
      </w:r>
    </w:p>
    <w:p w14:paraId="32CD8A9F" w14:textId="77777777" w:rsidR="000275BF" w:rsidRPr="00DB0CE4" w:rsidRDefault="000275BF" w:rsidP="000275BF">
      <w:pPr>
        <w:jc w:val="center"/>
        <w:rPr>
          <w:rFonts w:ascii="Verdana" w:hAnsi="Verdana" w:cs="Verdana"/>
          <w:b/>
          <w:sz w:val="20"/>
          <w:szCs w:val="20"/>
        </w:rPr>
      </w:pPr>
    </w:p>
    <w:p w14:paraId="49D6E616" w14:textId="303B46E6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 w:rsidRPr="00DB0CE4">
        <w:rPr>
          <w:rFonts w:ascii="Verdana" w:hAnsi="Verdana" w:cs="Verdana"/>
          <w:color w:val="auto"/>
          <w:sz w:val="20"/>
          <w:szCs w:val="20"/>
        </w:rPr>
        <w:t>Wykonawca powinien dokładnie przestudiować wszystko, co zostało zawarte w Specyfikacji Warunków Zamówienia</w:t>
      </w:r>
      <w:r w:rsidR="00AC364C">
        <w:rPr>
          <w:rFonts w:ascii="Verdana" w:hAnsi="Verdana" w:cs="Verdana"/>
          <w:color w:val="auto"/>
          <w:sz w:val="20"/>
          <w:szCs w:val="20"/>
        </w:rPr>
        <w:t>,</w:t>
      </w:r>
      <w:r>
        <w:rPr>
          <w:rFonts w:ascii="Verdana" w:hAnsi="Verdana" w:cs="Verdana"/>
          <w:color w:val="auto"/>
          <w:sz w:val="20"/>
          <w:szCs w:val="20"/>
        </w:rPr>
        <w:t xml:space="preserve"> aby przygotować swoją propozycję Ceny Oferty (Zaakceptowanej Kwoty </w:t>
      </w:r>
      <w:r w:rsidR="000E6931">
        <w:rPr>
          <w:rFonts w:ascii="Verdana" w:hAnsi="Verdana" w:cs="Verdana"/>
          <w:color w:val="auto"/>
          <w:sz w:val="20"/>
          <w:szCs w:val="20"/>
        </w:rPr>
        <w:t>Zadania)</w:t>
      </w:r>
      <w:r>
        <w:rPr>
          <w:rFonts w:ascii="Verdana" w:hAnsi="Verdana" w:cs="Verdana"/>
          <w:color w:val="auto"/>
          <w:sz w:val="20"/>
          <w:szCs w:val="20"/>
        </w:rPr>
        <w:t xml:space="preserve">, będąc w pełni świadomym, że nie będzie ona podlegać zmianom w czasie trwania </w:t>
      </w:r>
      <w:r w:rsidR="000E6931">
        <w:rPr>
          <w:rFonts w:ascii="Verdana" w:hAnsi="Verdana" w:cs="Verdana"/>
          <w:color w:val="auto"/>
          <w:sz w:val="20"/>
          <w:szCs w:val="20"/>
        </w:rPr>
        <w:t>zadania</w:t>
      </w:r>
      <w:r>
        <w:rPr>
          <w:rFonts w:ascii="Verdana" w:hAnsi="Verdana" w:cs="Verdana"/>
          <w:color w:val="auto"/>
          <w:sz w:val="20"/>
          <w:szCs w:val="20"/>
        </w:rPr>
        <w:t>, z wyjątkiem sytuacji przewidzianych</w:t>
      </w:r>
      <w:r w:rsidR="003021C0">
        <w:rPr>
          <w:rFonts w:ascii="Verdana" w:hAnsi="Verdana" w:cs="Verdana"/>
          <w:color w:val="auto"/>
          <w:sz w:val="20"/>
          <w:szCs w:val="20"/>
        </w:rPr>
        <w:t xml:space="preserve"> </w:t>
      </w:r>
      <w:r>
        <w:rPr>
          <w:rFonts w:ascii="Verdana" w:hAnsi="Verdana" w:cs="Verdana"/>
          <w:color w:val="auto"/>
          <w:sz w:val="20"/>
          <w:szCs w:val="20"/>
        </w:rPr>
        <w:t xml:space="preserve">w </w:t>
      </w:r>
      <w:r w:rsidR="000E6931">
        <w:rPr>
          <w:rFonts w:ascii="Verdana" w:hAnsi="Verdana" w:cs="Verdana"/>
          <w:color w:val="auto"/>
          <w:sz w:val="20"/>
          <w:szCs w:val="20"/>
        </w:rPr>
        <w:t>Umowie</w:t>
      </w:r>
      <w:r>
        <w:rPr>
          <w:rFonts w:ascii="Verdana" w:hAnsi="Verdana" w:cs="Verdana"/>
          <w:color w:val="auto"/>
          <w:sz w:val="20"/>
          <w:szCs w:val="20"/>
        </w:rPr>
        <w:t xml:space="preserve">. </w:t>
      </w:r>
    </w:p>
    <w:p w14:paraId="5445AB37" w14:textId="04364CA4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 xml:space="preserve">Cena Oferty określa całkowitą cenę za którą Wykonawca zgodnie z </w:t>
      </w:r>
      <w:r w:rsidR="000E6931">
        <w:rPr>
          <w:rFonts w:ascii="Verdana" w:hAnsi="Verdana" w:cs="Verdana"/>
          <w:color w:val="auto"/>
          <w:sz w:val="20"/>
          <w:szCs w:val="20"/>
        </w:rPr>
        <w:t>Umową</w:t>
      </w:r>
      <w:r>
        <w:rPr>
          <w:rFonts w:ascii="Verdana" w:hAnsi="Verdana" w:cs="Verdana"/>
          <w:color w:val="auto"/>
          <w:sz w:val="20"/>
          <w:szCs w:val="20"/>
        </w:rPr>
        <w:t xml:space="preserve"> wykona przedmiot zamówienia obejmujący rezultaty rzeczowe określone w Programie </w:t>
      </w:r>
      <w:r w:rsidR="00396242">
        <w:rPr>
          <w:rFonts w:ascii="Verdana" w:hAnsi="Verdana" w:cs="Verdana"/>
          <w:color w:val="auto"/>
          <w:sz w:val="20"/>
          <w:szCs w:val="20"/>
        </w:rPr>
        <w:t>F</w:t>
      </w:r>
      <w:r>
        <w:rPr>
          <w:rFonts w:ascii="Verdana" w:hAnsi="Verdana" w:cs="Verdana"/>
          <w:color w:val="auto"/>
          <w:sz w:val="20"/>
          <w:szCs w:val="20"/>
        </w:rPr>
        <w:t>unkcjonalno-</w:t>
      </w:r>
      <w:r w:rsidR="00396242">
        <w:rPr>
          <w:rFonts w:ascii="Verdana" w:hAnsi="Verdana" w:cs="Verdana"/>
          <w:color w:val="auto"/>
          <w:sz w:val="20"/>
          <w:szCs w:val="20"/>
        </w:rPr>
        <w:t>U</w:t>
      </w:r>
      <w:r>
        <w:rPr>
          <w:rFonts w:ascii="Verdana" w:hAnsi="Verdana" w:cs="Verdana"/>
          <w:color w:val="auto"/>
          <w:sz w:val="20"/>
          <w:szCs w:val="20"/>
        </w:rPr>
        <w:t xml:space="preserve">żytkowym wraz </w:t>
      </w:r>
      <w:r w:rsidR="003021C0">
        <w:rPr>
          <w:rFonts w:ascii="Verdana" w:hAnsi="Verdana" w:cs="Verdana"/>
          <w:color w:val="auto"/>
          <w:sz w:val="20"/>
          <w:szCs w:val="20"/>
        </w:rPr>
        <w:br/>
      </w:r>
      <w:r>
        <w:rPr>
          <w:rFonts w:ascii="Verdana" w:hAnsi="Verdana" w:cs="Verdana"/>
          <w:color w:val="auto"/>
          <w:sz w:val="20"/>
          <w:szCs w:val="20"/>
        </w:rPr>
        <w:t xml:space="preserve">z załącznikami. </w:t>
      </w:r>
    </w:p>
    <w:p w14:paraId="0FC632ED" w14:textId="77777777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>W Cenie Oferty Wykonawca uwzględni wszelkie koszty ponoszone w związku z wykonaniem przedmiotu zamówienia to jest Dokumentów Wykonawcy, Robót, dostaw i usług oraz usunięcia wad i zapewnienia gwarancji jakości</w:t>
      </w:r>
      <w:r w:rsidR="00AC364C">
        <w:rPr>
          <w:rFonts w:ascii="Verdana" w:hAnsi="Verdana" w:cs="Verdana"/>
          <w:color w:val="auto"/>
          <w:sz w:val="20"/>
          <w:szCs w:val="20"/>
        </w:rPr>
        <w:t>,</w:t>
      </w:r>
      <w:r>
        <w:rPr>
          <w:rFonts w:ascii="Verdana" w:hAnsi="Verdana" w:cs="Verdana"/>
          <w:color w:val="auto"/>
          <w:sz w:val="20"/>
          <w:szCs w:val="20"/>
        </w:rPr>
        <w:t xml:space="preserve"> a w tym koszty bezpośrednie (robocizny, materiałów, sprzętu</w:t>
      </w:r>
      <w:r w:rsidR="003021C0">
        <w:rPr>
          <w:rFonts w:ascii="Verdana" w:hAnsi="Verdana" w:cs="Verdana"/>
          <w:color w:val="auto"/>
          <w:sz w:val="20"/>
          <w:szCs w:val="20"/>
        </w:rPr>
        <w:br/>
      </w:r>
      <w:r>
        <w:rPr>
          <w:rFonts w:ascii="Verdana" w:hAnsi="Verdana" w:cs="Verdana"/>
          <w:color w:val="auto"/>
          <w:sz w:val="20"/>
          <w:szCs w:val="20"/>
        </w:rPr>
        <w:t xml:space="preserve">i transportu), koszty pośrednie, podatki zgodnie z obowiązującym prawem, inne podobnego rodzaju obciążenia, koszty organizacji robót, opłaty za zajęcie pasa drogowego, oraz wszelkie ryzyka i zysk Wykonawcy. </w:t>
      </w:r>
    </w:p>
    <w:p w14:paraId="419C6EB0" w14:textId="66F83829" w:rsidR="00F4695C" w:rsidRPr="00E458CE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 w:rsidRPr="00E458CE">
        <w:rPr>
          <w:rFonts w:ascii="Verdana" w:hAnsi="Verdana" w:cs="Verdana"/>
          <w:color w:val="auto"/>
          <w:sz w:val="20"/>
          <w:szCs w:val="20"/>
        </w:rPr>
        <w:t>Cena Oferty zostanie wyliczona przez Wykonawcę na podstawie</w:t>
      </w:r>
      <w:r w:rsidR="009B3097" w:rsidRPr="00E458CE">
        <w:rPr>
          <w:rFonts w:ascii="Verdana" w:hAnsi="Verdana" w:cs="Verdana"/>
          <w:color w:val="auto"/>
          <w:sz w:val="20"/>
          <w:szCs w:val="20"/>
        </w:rPr>
        <w:t xml:space="preserve"> </w:t>
      </w:r>
      <w:r w:rsidRPr="00E458CE">
        <w:rPr>
          <w:rFonts w:ascii="Verdana" w:hAnsi="Verdana" w:cs="Verdana"/>
          <w:color w:val="auto"/>
          <w:sz w:val="20"/>
          <w:szCs w:val="20"/>
        </w:rPr>
        <w:t xml:space="preserve">jego własnej kalkulacji wartości poszczególnych elementów </w:t>
      </w:r>
      <w:r w:rsidR="00DB0CE4">
        <w:rPr>
          <w:rFonts w:ascii="Verdana" w:hAnsi="Verdana" w:cs="Verdana"/>
          <w:color w:val="auto"/>
          <w:sz w:val="20"/>
          <w:szCs w:val="20"/>
        </w:rPr>
        <w:t>rozliczeniowych</w:t>
      </w:r>
      <w:r w:rsidR="00944E81" w:rsidRPr="00E458CE">
        <w:rPr>
          <w:rFonts w:ascii="Verdana" w:hAnsi="Verdana" w:cs="Verdana"/>
          <w:color w:val="auto"/>
          <w:sz w:val="20"/>
          <w:szCs w:val="20"/>
        </w:rPr>
        <w:t xml:space="preserve"> i</w:t>
      </w:r>
      <w:r w:rsidR="008D67DB" w:rsidRPr="00E458CE">
        <w:rPr>
          <w:rFonts w:ascii="Verdana" w:hAnsi="Verdana" w:cs="Verdana"/>
          <w:color w:val="auto"/>
          <w:sz w:val="20"/>
          <w:szCs w:val="20"/>
        </w:rPr>
        <w:t xml:space="preserve"> wartości wyliczonych na podstawie cen jednostkowych wskazanych </w:t>
      </w:r>
      <w:r w:rsidR="00944E81" w:rsidRPr="00E458CE">
        <w:rPr>
          <w:rFonts w:ascii="Verdana" w:hAnsi="Verdana" w:cs="Verdana"/>
          <w:color w:val="auto"/>
          <w:sz w:val="20"/>
          <w:szCs w:val="20"/>
        </w:rPr>
        <w:t>w części „Roboty</w:t>
      </w:r>
      <w:r w:rsidR="008D67DB" w:rsidRPr="00E458CE">
        <w:rPr>
          <w:rFonts w:ascii="Verdana" w:hAnsi="Verdana" w:cs="Verdana"/>
          <w:color w:val="auto"/>
          <w:sz w:val="20"/>
          <w:szCs w:val="20"/>
        </w:rPr>
        <w:t>”</w:t>
      </w:r>
      <w:r w:rsidRPr="00E458CE">
        <w:rPr>
          <w:rFonts w:ascii="Verdana" w:hAnsi="Verdana" w:cs="Verdana"/>
          <w:color w:val="auto"/>
          <w:sz w:val="20"/>
          <w:szCs w:val="20"/>
        </w:rPr>
        <w:t xml:space="preserve"> w </w:t>
      </w:r>
      <w:bookmarkStart w:id="0" w:name="_Hlk129684878"/>
      <w:r w:rsidR="00C12D9F">
        <w:rPr>
          <w:rFonts w:ascii="Verdana" w:hAnsi="Verdana" w:cs="Verdana"/>
          <w:color w:val="auto"/>
          <w:sz w:val="20"/>
          <w:szCs w:val="20"/>
        </w:rPr>
        <w:t xml:space="preserve">Formularzu </w:t>
      </w:r>
      <w:r w:rsidR="00396242">
        <w:rPr>
          <w:rFonts w:ascii="Verdana" w:hAnsi="Verdana" w:cs="Verdana"/>
          <w:color w:val="auto"/>
          <w:sz w:val="20"/>
          <w:szCs w:val="20"/>
        </w:rPr>
        <w:t>cenowym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 – „Tabeli elementów rozliczeniowych”</w:t>
      </w:r>
      <w:bookmarkEnd w:id="0"/>
      <w:r w:rsidRPr="00E458CE">
        <w:rPr>
          <w:rFonts w:ascii="Verdana" w:hAnsi="Verdana" w:cs="Verdana"/>
          <w:color w:val="auto"/>
          <w:sz w:val="20"/>
          <w:szCs w:val="20"/>
        </w:rPr>
        <w:t xml:space="preserve">. </w:t>
      </w:r>
    </w:p>
    <w:p w14:paraId="294F1F72" w14:textId="6B2B8D37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 xml:space="preserve">W związku z tym 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Formularz </w:t>
      </w:r>
      <w:r w:rsidR="00396242">
        <w:rPr>
          <w:rFonts w:ascii="Verdana" w:hAnsi="Verdana" w:cs="Verdana"/>
          <w:color w:val="auto"/>
          <w:sz w:val="20"/>
          <w:szCs w:val="20"/>
        </w:rPr>
        <w:t>cenowy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 – „Tabelę elementów rozliczeniowych” </w:t>
      </w:r>
      <w:r>
        <w:rPr>
          <w:rFonts w:ascii="Verdana" w:hAnsi="Verdana" w:cs="Verdana"/>
          <w:color w:val="auto"/>
          <w:sz w:val="20"/>
          <w:szCs w:val="20"/>
        </w:rPr>
        <w:t xml:space="preserve">należy odczytywać i interpretować łącznie z pozostałymi dokumentami wchodzącymi w skład Specyfikacji Warunków Zamówienia. </w:t>
      </w:r>
    </w:p>
    <w:p w14:paraId="5B761328" w14:textId="11BA6529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 xml:space="preserve">Wykonawca wyceniając poszczególne pozycje, weźmie pod uwagę postanowienia Warunków Kontraktu i Programu </w:t>
      </w:r>
      <w:r w:rsidR="00DB0CE4">
        <w:rPr>
          <w:rFonts w:ascii="Verdana" w:hAnsi="Verdana" w:cs="Verdana"/>
          <w:color w:val="auto"/>
          <w:sz w:val="20"/>
          <w:szCs w:val="20"/>
        </w:rPr>
        <w:t>F</w:t>
      </w:r>
      <w:r>
        <w:rPr>
          <w:rFonts w:ascii="Verdana" w:hAnsi="Verdana" w:cs="Verdana"/>
          <w:color w:val="auto"/>
          <w:sz w:val="20"/>
          <w:szCs w:val="20"/>
        </w:rPr>
        <w:t>unkcjonalno-</w:t>
      </w:r>
      <w:r w:rsidR="00DB0CE4">
        <w:rPr>
          <w:rFonts w:ascii="Verdana" w:hAnsi="Verdana" w:cs="Verdana"/>
          <w:color w:val="auto"/>
          <w:sz w:val="20"/>
          <w:szCs w:val="20"/>
        </w:rPr>
        <w:t>U</w:t>
      </w:r>
      <w:r>
        <w:rPr>
          <w:rFonts w:ascii="Verdana" w:hAnsi="Verdana" w:cs="Verdana"/>
          <w:color w:val="auto"/>
          <w:sz w:val="20"/>
          <w:szCs w:val="20"/>
        </w:rPr>
        <w:t>żytkowego wraz z załącznikami zawierające opis ciążących na nim zobowiązań, a w Cenie Oferty zawrze swoje wynagrodzenie za opracowanie wszystkich Dokumentów Wykonawcy, wykonanie Robót, dostaw i usług oraz usunięcie wad</w:t>
      </w:r>
      <w:r w:rsidR="00AC364C">
        <w:rPr>
          <w:rFonts w:ascii="Verdana" w:hAnsi="Verdana" w:cs="Verdana"/>
          <w:color w:val="auto"/>
          <w:sz w:val="20"/>
          <w:szCs w:val="20"/>
        </w:rPr>
        <w:br/>
      </w:r>
      <w:r>
        <w:rPr>
          <w:rFonts w:ascii="Verdana" w:hAnsi="Verdana" w:cs="Verdana"/>
          <w:color w:val="auto"/>
          <w:sz w:val="20"/>
          <w:szCs w:val="20"/>
        </w:rPr>
        <w:t>i zapewnienie gwaranc</w:t>
      </w:r>
      <w:r w:rsidR="00A81699">
        <w:rPr>
          <w:rFonts w:ascii="Verdana" w:hAnsi="Verdana" w:cs="Verdana"/>
          <w:color w:val="auto"/>
          <w:sz w:val="20"/>
          <w:szCs w:val="20"/>
        </w:rPr>
        <w:t>ji jakości, zgodnie z umową</w:t>
      </w:r>
      <w:r>
        <w:rPr>
          <w:rFonts w:ascii="Verdana" w:hAnsi="Verdana" w:cs="Verdana"/>
          <w:color w:val="auto"/>
          <w:sz w:val="20"/>
          <w:szCs w:val="20"/>
        </w:rPr>
        <w:t xml:space="preserve">. </w:t>
      </w:r>
    </w:p>
    <w:p w14:paraId="5BC9CEF4" w14:textId="561C77C1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 xml:space="preserve">Krótkie opisy pozycji, przedstawione w 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Formularzu </w:t>
      </w:r>
      <w:r w:rsidR="00396242">
        <w:rPr>
          <w:rFonts w:ascii="Verdana" w:hAnsi="Verdana" w:cs="Verdana"/>
          <w:color w:val="auto"/>
          <w:sz w:val="20"/>
          <w:szCs w:val="20"/>
        </w:rPr>
        <w:t>cenowym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 – „Tabeli elementów rozliczeniowych” </w:t>
      </w:r>
      <w:r>
        <w:rPr>
          <w:rFonts w:ascii="Verdana" w:hAnsi="Verdana" w:cs="Verdana"/>
          <w:color w:val="auto"/>
          <w:sz w:val="20"/>
          <w:szCs w:val="20"/>
        </w:rPr>
        <w:t>są podane tylko dla celów identyfikacyjnych i w żaden sposób nie modyfikują</w:t>
      </w:r>
      <w:r w:rsidR="00D249EF">
        <w:rPr>
          <w:rFonts w:ascii="Verdana" w:hAnsi="Verdana" w:cs="Verdana"/>
          <w:color w:val="auto"/>
          <w:sz w:val="20"/>
          <w:szCs w:val="20"/>
        </w:rPr>
        <w:t>,</w:t>
      </w:r>
      <w:r>
        <w:rPr>
          <w:rFonts w:ascii="Verdana" w:hAnsi="Verdana" w:cs="Verdana"/>
          <w:color w:val="auto"/>
          <w:sz w:val="20"/>
          <w:szCs w:val="20"/>
        </w:rPr>
        <w:t xml:space="preserve"> czy anulują szczegółowych opisów zawartych w Warunkach Kontraktu i Programie </w:t>
      </w:r>
      <w:r w:rsidR="00DB0CE4">
        <w:rPr>
          <w:rFonts w:ascii="Verdana" w:hAnsi="Verdana" w:cs="Verdana"/>
          <w:color w:val="auto"/>
          <w:sz w:val="20"/>
          <w:szCs w:val="20"/>
        </w:rPr>
        <w:t>F</w:t>
      </w:r>
      <w:r>
        <w:rPr>
          <w:rFonts w:ascii="Verdana" w:hAnsi="Verdana" w:cs="Verdana"/>
          <w:color w:val="auto"/>
          <w:sz w:val="20"/>
          <w:szCs w:val="20"/>
        </w:rPr>
        <w:t>unkcjonalno-</w:t>
      </w:r>
      <w:r w:rsidR="00DB0CE4">
        <w:rPr>
          <w:rFonts w:ascii="Verdana" w:hAnsi="Verdana" w:cs="Verdana"/>
          <w:color w:val="auto"/>
          <w:sz w:val="20"/>
          <w:szCs w:val="20"/>
        </w:rPr>
        <w:t>U</w:t>
      </w:r>
      <w:r>
        <w:rPr>
          <w:rFonts w:ascii="Verdana" w:hAnsi="Verdana" w:cs="Verdana"/>
          <w:color w:val="auto"/>
          <w:sz w:val="20"/>
          <w:szCs w:val="20"/>
        </w:rPr>
        <w:t xml:space="preserve">żytkowym wraz z załącznikami. </w:t>
      </w:r>
    </w:p>
    <w:p w14:paraId="68155648" w14:textId="4BDCBFFB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 xml:space="preserve">Niezależnie od ograniczeń, jakie mogą sugerować sformułowania dotyczące poszczególnych pozycji w 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Formularzu </w:t>
      </w:r>
      <w:r w:rsidR="00396242">
        <w:rPr>
          <w:rFonts w:ascii="Verdana" w:hAnsi="Verdana" w:cs="Verdana"/>
          <w:color w:val="auto"/>
          <w:sz w:val="20"/>
          <w:szCs w:val="20"/>
        </w:rPr>
        <w:t>cenowym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 – „Tabeli elementów rozliczeniowych” </w:t>
      </w:r>
      <w:r>
        <w:rPr>
          <w:rFonts w:ascii="Verdana" w:hAnsi="Verdana" w:cs="Verdana"/>
          <w:color w:val="auto"/>
          <w:sz w:val="20"/>
          <w:szCs w:val="20"/>
        </w:rPr>
        <w:t xml:space="preserve">i wyjaśnienia w niniejszym wstępie, Wykonawca musi mieć pełną świadomość, że kwoty, które wprowadził do 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Formularza </w:t>
      </w:r>
      <w:r w:rsidR="00396242">
        <w:rPr>
          <w:rFonts w:ascii="Verdana" w:hAnsi="Verdana" w:cs="Verdana"/>
          <w:color w:val="auto"/>
          <w:sz w:val="20"/>
          <w:szCs w:val="20"/>
        </w:rPr>
        <w:t>cenowego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 – „Tabeli elementów rozliczeniowych”</w:t>
      </w:r>
      <w:r>
        <w:rPr>
          <w:rFonts w:ascii="Verdana" w:hAnsi="Verdana" w:cs="Verdana"/>
          <w:color w:val="auto"/>
          <w:sz w:val="20"/>
          <w:szCs w:val="20"/>
        </w:rPr>
        <w:t xml:space="preserve">, dotyczą Dokumentów Wykonawcy, Robót, dostaw i usług zakończonych całkowicie pod każdym względem i bez jakichkolwiek wad. </w:t>
      </w:r>
    </w:p>
    <w:p w14:paraId="159BFAB9" w14:textId="34EF8026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lastRenderedPageBreak/>
        <w:t xml:space="preserve">Przyjmuje się, że Wykonawca jest w pełni świadom wszystkich wymagań i zobowiązań, wyrażonych bezpośrednio, czy też sugerowanych, objętych każdą częścią niniejszej Specyfikacji Warunków Zamówienia i że stosownie do nich wycenił wszystkie pozycje. </w:t>
      </w:r>
    </w:p>
    <w:p w14:paraId="1BEE5AA2" w14:textId="6137383E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 w:rsidRPr="00E458CE">
        <w:rPr>
          <w:rFonts w:ascii="Verdana" w:hAnsi="Verdana" w:cs="Verdana"/>
          <w:color w:val="auto"/>
          <w:sz w:val="20"/>
          <w:szCs w:val="20"/>
        </w:rPr>
        <w:t xml:space="preserve">Kwoty (wartości) za wykonane, kompletne elementy składające się na Cenę Oferty, </w:t>
      </w:r>
      <w:r>
        <w:rPr>
          <w:rFonts w:ascii="Verdana" w:hAnsi="Verdana" w:cs="Verdana"/>
          <w:color w:val="auto"/>
          <w:sz w:val="20"/>
          <w:szCs w:val="20"/>
        </w:rPr>
        <w:t>Wykonawca wylicza samodzielnie na podstawie jego własnej kalkulacji i wpisuje</w:t>
      </w:r>
      <w:r w:rsidR="00944E81">
        <w:rPr>
          <w:rFonts w:ascii="Verdana" w:hAnsi="Verdana" w:cs="Verdana"/>
          <w:color w:val="auto"/>
          <w:sz w:val="20"/>
          <w:szCs w:val="20"/>
        </w:rPr>
        <w:t xml:space="preserve"> </w:t>
      </w:r>
      <w:r>
        <w:rPr>
          <w:rFonts w:ascii="Verdana" w:hAnsi="Verdana" w:cs="Verdana"/>
          <w:color w:val="auto"/>
          <w:sz w:val="20"/>
          <w:szCs w:val="20"/>
        </w:rPr>
        <w:t xml:space="preserve">w odpowiednim wierszu </w:t>
      </w:r>
      <w:r w:rsidR="00944E81">
        <w:rPr>
          <w:rFonts w:ascii="Verdana" w:hAnsi="Verdana" w:cs="Verdana"/>
          <w:color w:val="auto"/>
          <w:sz w:val="20"/>
          <w:szCs w:val="20"/>
        </w:rPr>
        <w:br/>
      </w:r>
      <w:r>
        <w:rPr>
          <w:rFonts w:ascii="Verdana" w:hAnsi="Verdana" w:cs="Verdana"/>
          <w:color w:val="auto"/>
          <w:sz w:val="20"/>
          <w:szCs w:val="20"/>
        </w:rPr>
        <w:t xml:space="preserve">w 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Formularzu </w:t>
      </w:r>
      <w:r w:rsidR="00396242">
        <w:rPr>
          <w:rFonts w:ascii="Verdana" w:hAnsi="Verdana" w:cs="Verdana"/>
          <w:color w:val="auto"/>
          <w:sz w:val="20"/>
          <w:szCs w:val="20"/>
        </w:rPr>
        <w:t>cenowym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 – „Tabeli elementów rozliczeniowych” </w:t>
      </w:r>
      <w:r>
        <w:rPr>
          <w:rFonts w:ascii="Verdana" w:hAnsi="Verdana" w:cs="Verdana"/>
          <w:color w:val="auto"/>
          <w:sz w:val="20"/>
          <w:szCs w:val="20"/>
        </w:rPr>
        <w:t xml:space="preserve">w kolumnie z nagłówkiem „Wartość”. </w:t>
      </w:r>
    </w:p>
    <w:p w14:paraId="2217C102" w14:textId="77777777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>Wartości tych elementów będą wartościami globalnymi dla Dokumentów Wykonawcy, Robót, dostaw i usług opisanych w tych pozycjach, uwzględniającymi wszystkie koszty, opłaty</w:t>
      </w:r>
      <w:r w:rsidR="00D249EF">
        <w:rPr>
          <w:rFonts w:ascii="Verdana" w:hAnsi="Verdana" w:cs="Verdana"/>
          <w:color w:val="auto"/>
          <w:sz w:val="20"/>
          <w:szCs w:val="20"/>
        </w:rPr>
        <w:br/>
      </w:r>
      <w:r>
        <w:rPr>
          <w:rFonts w:ascii="Verdana" w:hAnsi="Verdana" w:cs="Verdana"/>
          <w:color w:val="auto"/>
          <w:sz w:val="20"/>
          <w:szCs w:val="20"/>
        </w:rPr>
        <w:t xml:space="preserve">i wydatki określone w trzecim akapicie niniejszych zasad obliczenia ceny oferty, przy zachowaniu następujących zasad: </w:t>
      </w:r>
    </w:p>
    <w:p w14:paraId="0454407F" w14:textId="77777777" w:rsidR="00F4695C" w:rsidRDefault="00F4695C" w:rsidP="00F4695C">
      <w:pPr>
        <w:pStyle w:val="Default"/>
        <w:spacing w:line="360" w:lineRule="auto"/>
        <w:ind w:left="284" w:hanging="284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 xml:space="preserve">a) </w:t>
      </w:r>
      <w:r w:rsidRPr="00E458CE">
        <w:rPr>
          <w:rFonts w:ascii="Verdana" w:hAnsi="Verdana" w:cs="Verdana"/>
          <w:color w:val="auto"/>
          <w:sz w:val="20"/>
          <w:szCs w:val="20"/>
        </w:rPr>
        <w:t>Wykonawca powinien oddzielnie wycenić każdy element wyszczególniony</w:t>
      </w:r>
      <w:r w:rsidR="009B3097" w:rsidRPr="00E458CE">
        <w:rPr>
          <w:rFonts w:ascii="Verdana" w:hAnsi="Verdana" w:cs="Verdana"/>
          <w:color w:val="auto"/>
          <w:sz w:val="20"/>
          <w:szCs w:val="20"/>
        </w:rPr>
        <w:t xml:space="preserve"> </w:t>
      </w:r>
      <w:r w:rsidRPr="00E458CE">
        <w:rPr>
          <w:rFonts w:ascii="Verdana" w:hAnsi="Verdana" w:cs="Verdana"/>
          <w:color w:val="auto"/>
          <w:sz w:val="20"/>
          <w:szCs w:val="20"/>
        </w:rPr>
        <w:t xml:space="preserve">w Wykazie Płatności </w:t>
      </w:r>
      <w:r w:rsidR="009B3097" w:rsidRPr="00E458CE">
        <w:rPr>
          <w:rFonts w:ascii="Verdana" w:hAnsi="Verdana" w:cs="Verdana"/>
          <w:color w:val="auto"/>
          <w:sz w:val="20"/>
          <w:szCs w:val="20"/>
        </w:rPr>
        <w:br/>
      </w:r>
      <w:r>
        <w:rPr>
          <w:rFonts w:ascii="Verdana" w:hAnsi="Verdana" w:cs="Verdana"/>
          <w:color w:val="auto"/>
          <w:sz w:val="20"/>
          <w:szCs w:val="20"/>
        </w:rPr>
        <w:t>i dla każdego elementu musi podać adekwatną jego wartość,</w:t>
      </w:r>
      <w:r w:rsidR="009B3097">
        <w:rPr>
          <w:rFonts w:ascii="Verdana" w:hAnsi="Verdana" w:cs="Verdana"/>
          <w:color w:val="auto"/>
          <w:sz w:val="20"/>
          <w:szCs w:val="20"/>
        </w:rPr>
        <w:t xml:space="preserve"> </w:t>
      </w:r>
      <w:r>
        <w:rPr>
          <w:rFonts w:ascii="Verdana" w:hAnsi="Verdana" w:cs="Verdana"/>
          <w:color w:val="auto"/>
          <w:sz w:val="20"/>
          <w:szCs w:val="20"/>
        </w:rPr>
        <w:t>przy czym:</w:t>
      </w:r>
    </w:p>
    <w:p w14:paraId="2F3B08A7" w14:textId="44CE2387" w:rsidR="00F4695C" w:rsidRDefault="00F4695C" w:rsidP="00F4695C">
      <w:pPr>
        <w:pStyle w:val="Default"/>
        <w:numPr>
          <w:ilvl w:val="0"/>
          <w:numId w:val="1"/>
        </w:numPr>
        <w:spacing w:line="360" w:lineRule="auto"/>
        <w:ind w:left="567" w:hanging="283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 xml:space="preserve">kwota za </w:t>
      </w:r>
      <w:r w:rsidR="00633697">
        <w:rPr>
          <w:rFonts w:ascii="Verdana" w:hAnsi="Verdana" w:cs="Verdana"/>
          <w:color w:val="auto"/>
          <w:sz w:val="20"/>
          <w:szCs w:val="20"/>
        </w:rPr>
        <w:t>„</w:t>
      </w:r>
      <w:r>
        <w:rPr>
          <w:rFonts w:ascii="Verdana" w:hAnsi="Verdana" w:cs="Verdana"/>
          <w:color w:val="auto"/>
          <w:sz w:val="20"/>
          <w:szCs w:val="20"/>
        </w:rPr>
        <w:t>Wymagania Ogólne</w:t>
      </w:r>
      <w:r w:rsidR="00633697">
        <w:rPr>
          <w:rFonts w:ascii="Verdana" w:hAnsi="Verdana" w:cs="Verdana"/>
          <w:color w:val="auto"/>
          <w:sz w:val="20"/>
          <w:szCs w:val="20"/>
        </w:rPr>
        <w:t>”</w:t>
      </w:r>
      <w:r>
        <w:rPr>
          <w:rFonts w:ascii="Verdana" w:hAnsi="Verdana" w:cs="Verdana"/>
          <w:color w:val="auto"/>
          <w:sz w:val="20"/>
          <w:szCs w:val="20"/>
        </w:rPr>
        <w:t xml:space="preserve"> zawarta w części I 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Formularza </w:t>
      </w:r>
      <w:r w:rsidR="00396242">
        <w:rPr>
          <w:rFonts w:ascii="Verdana" w:hAnsi="Verdana" w:cs="Verdana"/>
          <w:color w:val="auto"/>
          <w:sz w:val="20"/>
          <w:szCs w:val="20"/>
        </w:rPr>
        <w:t>cenowego</w:t>
      </w:r>
      <w:r>
        <w:rPr>
          <w:rFonts w:ascii="Verdana" w:hAnsi="Verdana" w:cs="Verdana"/>
          <w:color w:val="auto"/>
          <w:sz w:val="20"/>
          <w:szCs w:val="20"/>
        </w:rPr>
        <w:t xml:space="preserve">, nie może być większa niż </w:t>
      </w:r>
      <w:r>
        <w:rPr>
          <w:rFonts w:ascii="Verdana" w:hAnsi="Verdana" w:cs="Verdana"/>
          <w:b/>
          <w:color w:val="auto"/>
          <w:sz w:val="20"/>
          <w:szCs w:val="20"/>
        </w:rPr>
        <w:t>6 %</w:t>
      </w:r>
      <w:r>
        <w:rPr>
          <w:rFonts w:ascii="Verdana" w:hAnsi="Verdana" w:cs="Verdana"/>
          <w:color w:val="auto"/>
          <w:sz w:val="20"/>
          <w:szCs w:val="20"/>
        </w:rPr>
        <w:t xml:space="preserve"> sumy „Ogółem netto</w:t>
      </w:r>
      <w:r w:rsidR="00507646">
        <w:rPr>
          <w:rFonts w:ascii="Verdana" w:hAnsi="Verdana" w:cs="Verdana"/>
          <w:color w:val="auto"/>
          <w:sz w:val="20"/>
          <w:szCs w:val="20"/>
        </w:rPr>
        <w:t>”</w:t>
      </w:r>
    </w:p>
    <w:p w14:paraId="06C7B135" w14:textId="31F7DC76" w:rsidR="00F4695C" w:rsidRDefault="00F4695C" w:rsidP="00F4695C">
      <w:pPr>
        <w:pStyle w:val="Default"/>
        <w:numPr>
          <w:ilvl w:val="0"/>
          <w:numId w:val="1"/>
        </w:numPr>
        <w:spacing w:line="360" w:lineRule="auto"/>
        <w:ind w:left="567" w:hanging="283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 xml:space="preserve">kwota za opracowanie </w:t>
      </w:r>
      <w:r w:rsidR="00633697">
        <w:rPr>
          <w:rFonts w:ascii="Verdana" w:hAnsi="Verdana" w:cs="Verdana"/>
          <w:color w:val="auto"/>
          <w:sz w:val="20"/>
          <w:szCs w:val="20"/>
        </w:rPr>
        <w:t>„</w:t>
      </w:r>
      <w:r>
        <w:rPr>
          <w:rFonts w:ascii="Verdana" w:hAnsi="Verdana" w:cs="Verdana"/>
          <w:color w:val="auto"/>
          <w:sz w:val="20"/>
          <w:szCs w:val="20"/>
        </w:rPr>
        <w:t>Dokumentów Wykonawcy</w:t>
      </w:r>
      <w:r w:rsidR="00633697">
        <w:rPr>
          <w:rFonts w:ascii="Verdana" w:hAnsi="Verdana" w:cs="Verdana"/>
          <w:color w:val="auto"/>
          <w:sz w:val="20"/>
          <w:szCs w:val="20"/>
        </w:rPr>
        <w:t>”</w:t>
      </w:r>
      <w:r>
        <w:rPr>
          <w:rFonts w:ascii="Verdana" w:hAnsi="Verdana" w:cs="Verdana"/>
          <w:color w:val="auto"/>
          <w:sz w:val="20"/>
          <w:szCs w:val="20"/>
        </w:rPr>
        <w:t xml:space="preserve">, zawarta w części II </w:t>
      </w:r>
      <w:r w:rsidR="00DB0CE4">
        <w:rPr>
          <w:rFonts w:ascii="Verdana" w:hAnsi="Verdana" w:cs="Verdana"/>
          <w:color w:val="auto"/>
          <w:sz w:val="20"/>
          <w:szCs w:val="20"/>
        </w:rPr>
        <w:t xml:space="preserve">Formularza </w:t>
      </w:r>
      <w:r w:rsidR="00396242">
        <w:rPr>
          <w:rFonts w:ascii="Verdana" w:hAnsi="Verdana" w:cs="Verdana"/>
          <w:color w:val="auto"/>
          <w:sz w:val="20"/>
          <w:szCs w:val="20"/>
        </w:rPr>
        <w:t>cenowego</w:t>
      </w:r>
      <w:r>
        <w:rPr>
          <w:rFonts w:ascii="Verdana" w:hAnsi="Verdana" w:cs="Verdana"/>
          <w:color w:val="auto"/>
          <w:sz w:val="20"/>
          <w:szCs w:val="20"/>
        </w:rPr>
        <w:t xml:space="preserve">, nie może być większa niż </w:t>
      </w:r>
      <w:r w:rsidR="00DB0CE4">
        <w:rPr>
          <w:rFonts w:ascii="Verdana" w:hAnsi="Verdana" w:cs="Verdana"/>
          <w:b/>
          <w:color w:val="auto"/>
          <w:sz w:val="20"/>
          <w:szCs w:val="20"/>
        </w:rPr>
        <w:t>7</w:t>
      </w:r>
      <w:r w:rsidR="00F94828">
        <w:rPr>
          <w:rFonts w:ascii="Verdana" w:hAnsi="Verdana" w:cs="Verdana"/>
          <w:b/>
          <w:color w:val="auto"/>
          <w:sz w:val="20"/>
          <w:szCs w:val="20"/>
        </w:rPr>
        <w:t xml:space="preserve"> </w:t>
      </w:r>
      <w:r>
        <w:rPr>
          <w:rFonts w:ascii="Verdana" w:hAnsi="Verdana" w:cs="Verdana"/>
          <w:b/>
          <w:color w:val="auto"/>
          <w:sz w:val="20"/>
          <w:szCs w:val="20"/>
        </w:rPr>
        <w:t>%</w:t>
      </w:r>
      <w:r>
        <w:rPr>
          <w:rFonts w:ascii="Verdana" w:hAnsi="Verdana" w:cs="Verdana"/>
          <w:color w:val="auto"/>
          <w:sz w:val="20"/>
          <w:szCs w:val="20"/>
        </w:rPr>
        <w:t xml:space="preserve"> sumy „Ogółem netto”, </w:t>
      </w:r>
    </w:p>
    <w:p w14:paraId="35E5FD1F" w14:textId="77777777" w:rsidR="009B3097" w:rsidRPr="00D135E7" w:rsidRDefault="00570542" w:rsidP="00F4695C">
      <w:pPr>
        <w:pStyle w:val="Default"/>
        <w:numPr>
          <w:ilvl w:val="0"/>
          <w:numId w:val="1"/>
        </w:numPr>
        <w:spacing w:line="360" w:lineRule="auto"/>
        <w:ind w:left="567" w:hanging="283"/>
        <w:jc w:val="both"/>
        <w:rPr>
          <w:rFonts w:ascii="Verdana" w:hAnsi="Verdana" w:cs="Verdana"/>
          <w:color w:val="auto"/>
          <w:sz w:val="20"/>
          <w:szCs w:val="20"/>
        </w:rPr>
      </w:pPr>
      <w:r w:rsidRPr="00D135E7">
        <w:rPr>
          <w:rFonts w:ascii="Verdana" w:hAnsi="Verdana" w:cs="Verdana"/>
          <w:color w:val="auto"/>
          <w:sz w:val="20"/>
          <w:szCs w:val="20"/>
        </w:rPr>
        <w:t xml:space="preserve">kwota za Roboty stanowiła będzie wartość </w:t>
      </w:r>
      <w:r w:rsidR="00D135E7" w:rsidRPr="0094566E">
        <w:rPr>
          <w:rFonts w:ascii="Verdana" w:hAnsi="Verdana" w:cs="Verdana"/>
          <w:color w:val="auto"/>
          <w:sz w:val="20"/>
          <w:szCs w:val="20"/>
        </w:rPr>
        <w:t>ryczałtow</w:t>
      </w:r>
      <w:r w:rsidR="00D135E7" w:rsidRPr="00D135E7">
        <w:rPr>
          <w:rFonts w:ascii="Verdana" w:hAnsi="Verdana" w:cs="Verdana"/>
          <w:color w:val="auto"/>
          <w:sz w:val="20"/>
          <w:szCs w:val="20"/>
        </w:rPr>
        <w:t>ą</w:t>
      </w:r>
      <w:r w:rsidRPr="00D135E7">
        <w:rPr>
          <w:rFonts w:ascii="Verdana" w:hAnsi="Verdana" w:cs="Verdana"/>
          <w:color w:val="auto"/>
          <w:sz w:val="20"/>
          <w:szCs w:val="20"/>
        </w:rPr>
        <w:t xml:space="preserve">. </w:t>
      </w:r>
      <w:r w:rsidR="002141BD" w:rsidRPr="00D135E7">
        <w:rPr>
          <w:rFonts w:ascii="Verdana" w:hAnsi="Verdana" w:cs="Verdana"/>
          <w:color w:val="auto"/>
          <w:sz w:val="20"/>
          <w:szCs w:val="20"/>
        </w:rPr>
        <w:t xml:space="preserve"> </w:t>
      </w:r>
    </w:p>
    <w:p w14:paraId="532C50F2" w14:textId="77777777" w:rsidR="00F4695C" w:rsidRDefault="00F4695C" w:rsidP="00F4695C">
      <w:pPr>
        <w:pStyle w:val="Default"/>
        <w:spacing w:line="360" w:lineRule="auto"/>
        <w:ind w:left="284" w:hanging="284"/>
        <w:jc w:val="both"/>
        <w:rPr>
          <w:rFonts w:ascii="Verdana" w:hAnsi="Verdana" w:cs="Verdana"/>
          <w:color w:val="auto"/>
          <w:sz w:val="20"/>
          <w:szCs w:val="20"/>
        </w:rPr>
      </w:pPr>
      <w:r w:rsidRPr="00D135E7">
        <w:rPr>
          <w:rFonts w:ascii="Verdana" w:hAnsi="Verdana" w:cs="Verdana"/>
          <w:color w:val="auto"/>
          <w:sz w:val="20"/>
          <w:szCs w:val="20"/>
        </w:rPr>
        <w:t>b) kwoty (wartości) elementów zryczałtowanych</w:t>
      </w:r>
      <w:r>
        <w:rPr>
          <w:rFonts w:ascii="Verdana" w:hAnsi="Verdana" w:cs="Verdana"/>
          <w:color w:val="auto"/>
          <w:sz w:val="20"/>
          <w:szCs w:val="20"/>
        </w:rPr>
        <w:t xml:space="preserve"> powinny zawierać wszelkie podatki, opłaty celne bądź inne płatności (z wyłączeniem podatku VAT), które nie zostały określone osobno, </w:t>
      </w:r>
    </w:p>
    <w:p w14:paraId="662A4714" w14:textId="77777777" w:rsidR="00F4695C" w:rsidRDefault="00F4695C" w:rsidP="00F4695C">
      <w:pPr>
        <w:pStyle w:val="Default"/>
        <w:spacing w:line="360" w:lineRule="auto"/>
        <w:ind w:left="284" w:hanging="284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 xml:space="preserve">c) kwoty (wartości) elementów zryczałtowanych są stałe i nie będą podlegać zmianom </w:t>
      </w:r>
      <w:r w:rsidR="00D249EF">
        <w:rPr>
          <w:rFonts w:ascii="Verdana" w:hAnsi="Verdana" w:cs="Verdana"/>
          <w:color w:val="auto"/>
          <w:sz w:val="20"/>
          <w:szCs w:val="20"/>
        </w:rPr>
        <w:br/>
      </w:r>
      <w:r>
        <w:rPr>
          <w:rFonts w:ascii="Verdana" w:hAnsi="Verdana" w:cs="Verdana"/>
          <w:color w:val="auto"/>
          <w:sz w:val="20"/>
          <w:szCs w:val="20"/>
        </w:rPr>
        <w:t xml:space="preserve">w czasie trwania </w:t>
      </w:r>
      <w:r w:rsidR="000E6931">
        <w:rPr>
          <w:rFonts w:ascii="Verdana" w:hAnsi="Verdana" w:cs="Verdana"/>
          <w:color w:val="auto"/>
          <w:sz w:val="20"/>
          <w:szCs w:val="20"/>
        </w:rPr>
        <w:t>zadania</w:t>
      </w:r>
      <w:r>
        <w:rPr>
          <w:rFonts w:ascii="Verdana" w:hAnsi="Verdana" w:cs="Verdana"/>
          <w:color w:val="auto"/>
          <w:sz w:val="20"/>
          <w:szCs w:val="20"/>
        </w:rPr>
        <w:t xml:space="preserve">, z wyjątkiem sytuacji przewidzianych w </w:t>
      </w:r>
      <w:r w:rsidR="000E6931">
        <w:rPr>
          <w:rFonts w:ascii="Verdana" w:hAnsi="Verdana" w:cs="Verdana"/>
          <w:color w:val="auto"/>
          <w:sz w:val="20"/>
          <w:szCs w:val="20"/>
        </w:rPr>
        <w:t>Umowie</w:t>
      </w:r>
      <w:r>
        <w:rPr>
          <w:rFonts w:ascii="Verdana" w:hAnsi="Verdana" w:cs="Verdana"/>
          <w:color w:val="auto"/>
          <w:sz w:val="20"/>
          <w:szCs w:val="20"/>
        </w:rPr>
        <w:t xml:space="preserve">, </w:t>
      </w:r>
    </w:p>
    <w:p w14:paraId="7EF5AB12" w14:textId="77777777" w:rsidR="00F4695C" w:rsidRDefault="00F4695C" w:rsidP="00F4695C">
      <w:pPr>
        <w:pStyle w:val="Default"/>
        <w:spacing w:line="360" w:lineRule="auto"/>
        <w:ind w:left="284" w:hanging="284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 xml:space="preserve">d) wszystkie kwoty (wartości) należy podawać w złotych polskich (PLN), z dokładnością do dwóch miejsc po przecinku, </w:t>
      </w:r>
    </w:p>
    <w:p w14:paraId="31B0C574" w14:textId="77777777" w:rsidR="00F4695C" w:rsidRDefault="00F4695C" w:rsidP="00F4695C">
      <w:pPr>
        <w:pStyle w:val="Default"/>
        <w:spacing w:line="360" w:lineRule="auto"/>
        <w:ind w:left="284" w:hanging="284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 xml:space="preserve">e) Wykonawca nie może samodzielnie wprowadzić żadnych zmian do Wykazu Płatności, </w:t>
      </w:r>
    </w:p>
    <w:p w14:paraId="6593CCFA" w14:textId="635D368F" w:rsidR="00F4695C" w:rsidRDefault="00F4695C" w:rsidP="00F4695C">
      <w:pPr>
        <w:pStyle w:val="Default"/>
        <w:spacing w:line="360" w:lineRule="auto"/>
        <w:ind w:left="284" w:hanging="284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 xml:space="preserve">f) dla zapewnienia porównywalności ofert przyjęto, że będą uważane za zawarte w innych pozycjach 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Formularza </w:t>
      </w:r>
      <w:r w:rsidR="00396242">
        <w:rPr>
          <w:rFonts w:ascii="Verdana" w:hAnsi="Verdana" w:cs="Verdana"/>
          <w:color w:val="auto"/>
          <w:sz w:val="20"/>
          <w:szCs w:val="20"/>
        </w:rPr>
        <w:t>cenowego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 – „Tabeli elementów rozliczeniowych”</w:t>
      </w:r>
      <w:r>
        <w:rPr>
          <w:rFonts w:ascii="Verdana" w:hAnsi="Verdana" w:cs="Verdana"/>
          <w:color w:val="auto"/>
          <w:sz w:val="20"/>
          <w:szCs w:val="20"/>
        </w:rPr>
        <w:t xml:space="preserve">, kwoty (wartości): </w:t>
      </w:r>
    </w:p>
    <w:p w14:paraId="722B8ADA" w14:textId="6BF9EE58" w:rsidR="00F4695C" w:rsidRDefault="00F4695C" w:rsidP="00396242">
      <w:pPr>
        <w:pStyle w:val="Default"/>
        <w:numPr>
          <w:ilvl w:val="0"/>
          <w:numId w:val="2"/>
        </w:numPr>
        <w:spacing w:line="360" w:lineRule="auto"/>
        <w:ind w:left="709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 xml:space="preserve">elementów (pozycji) </w:t>
      </w:r>
      <w:r w:rsidR="00DB0CE4">
        <w:rPr>
          <w:rFonts w:ascii="Verdana" w:hAnsi="Verdana" w:cs="Verdana"/>
          <w:color w:val="auto"/>
          <w:sz w:val="20"/>
          <w:szCs w:val="20"/>
        </w:rPr>
        <w:t>Formul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arza </w:t>
      </w:r>
      <w:r w:rsidR="000A42C5">
        <w:rPr>
          <w:rFonts w:ascii="Verdana" w:hAnsi="Verdana" w:cs="Verdana"/>
          <w:color w:val="auto"/>
          <w:sz w:val="20"/>
          <w:szCs w:val="20"/>
        </w:rPr>
        <w:t>cenowego</w:t>
      </w:r>
      <w:r>
        <w:rPr>
          <w:rFonts w:ascii="Verdana" w:hAnsi="Verdana" w:cs="Verdana"/>
          <w:color w:val="auto"/>
          <w:sz w:val="20"/>
          <w:szCs w:val="20"/>
        </w:rPr>
        <w:t xml:space="preserve"> wycenionych przez Wykonawcę na kwotę „zero” (liczbą „0” lub „0,00”), lub oznaczone, np. znakiem „-”, „x” lub innym, oraz </w:t>
      </w:r>
    </w:p>
    <w:p w14:paraId="0B7ACCF4" w14:textId="76FAC0AB" w:rsidR="00F4695C" w:rsidRDefault="00F4695C" w:rsidP="00396242">
      <w:pPr>
        <w:pStyle w:val="Default"/>
        <w:numPr>
          <w:ilvl w:val="0"/>
          <w:numId w:val="2"/>
        </w:numPr>
        <w:spacing w:line="360" w:lineRule="auto"/>
        <w:ind w:left="709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 xml:space="preserve">Dokumentów Wykonawcy, Robót, dostaw i usług nie wymienionych w 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Formularzu </w:t>
      </w:r>
      <w:r w:rsidR="000A42C5">
        <w:rPr>
          <w:rFonts w:ascii="Verdana" w:hAnsi="Verdana" w:cs="Verdana"/>
          <w:color w:val="auto"/>
          <w:sz w:val="20"/>
          <w:szCs w:val="20"/>
        </w:rPr>
        <w:t>cenowym</w:t>
      </w:r>
      <w:r>
        <w:rPr>
          <w:rFonts w:ascii="Verdana" w:hAnsi="Verdana" w:cs="Verdana"/>
          <w:color w:val="auto"/>
          <w:sz w:val="20"/>
          <w:szCs w:val="20"/>
        </w:rPr>
        <w:t>, lecz wymaganych zgodnie z Kontraktem, których wykonanie jest niezbędne dla osiągnięcia rezultatów rzeczowych określonych w Programie funkcjonalno-użytkowym wraz</w:t>
      </w:r>
      <w:r w:rsidR="003021C0">
        <w:rPr>
          <w:rFonts w:ascii="Verdana" w:hAnsi="Verdana" w:cs="Verdana"/>
          <w:color w:val="auto"/>
          <w:sz w:val="20"/>
          <w:szCs w:val="20"/>
        </w:rPr>
        <w:t xml:space="preserve"> </w:t>
      </w:r>
      <w:r>
        <w:rPr>
          <w:rFonts w:ascii="Verdana" w:hAnsi="Verdana" w:cs="Verdana"/>
          <w:color w:val="auto"/>
          <w:sz w:val="20"/>
          <w:szCs w:val="20"/>
        </w:rPr>
        <w:t>z załącznikami,</w:t>
      </w:r>
    </w:p>
    <w:p w14:paraId="01155495" w14:textId="3244245A" w:rsidR="00F4695C" w:rsidRDefault="00F4695C" w:rsidP="00F4695C">
      <w:pPr>
        <w:pStyle w:val="Default"/>
        <w:spacing w:line="360" w:lineRule="auto"/>
        <w:ind w:left="426" w:hanging="426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 xml:space="preserve">g) </w:t>
      </w:r>
      <w:r w:rsidRPr="00E458CE">
        <w:rPr>
          <w:rFonts w:ascii="Verdana" w:hAnsi="Verdana" w:cs="Verdana"/>
          <w:color w:val="auto"/>
          <w:sz w:val="20"/>
          <w:szCs w:val="20"/>
        </w:rPr>
        <w:t xml:space="preserve">w związku z ustaleniami punktu (f) przyjmuje się, że wartości elementów 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Formularza </w:t>
      </w:r>
      <w:r w:rsidR="00396242">
        <w:rPr>
          <w:rFonts w:ascii="Verdana" w:hAnsi="Verdana" w:cs="Verdana"/>
          <w:color w:val="auto"/>
          <w:sz w:val="20"/>
          <w:szCs w:val="20"/>
        </w:rPr>
        <w:t>cenowego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 – „Tabeli elementów rozliczeniowych” </w:t>
      </w:r>
      <w:r>
        <w:rPr>
          <w:rFonts w:ascii="Verdana" w:hAnsi="Verdana" w:cs="Verdana"/>
          <w:color w:val="auto"/>
          <w:sz w:val="20"/>
          <w:szCs w:val="20"/>
        </w:rPr>
        <w:t>wycenione przez Wykonawcę na kwotę „zero”, lub oznaczone,</w:t>
      </w:r>
      <w:r w:rsidR="003021C0">
        <w:rPr>
          <w:rFonts w:ascii="Verdana" w:hAnsi="Verdana" w:cs="Verdana"/>
          <w:color w:val="auto"/>
          <w:sz w:val="20"/>
          <w:szCs w:val="20"/>
        </w:rPr>
        <w:t xml:space="preserve"> </w:t>
      </w:r>
      <w:r>
        <w:rPr>
          <w:rFonts w:ascii="Verdana" w:hAnsi="Verdana" w:cs="Verdana"/>
          <w:color w:val="auto"/>
          <w:sz w:val="20"/>
          <w:szCs w:val="20"/>
        </w:rPr>
        <w:t xml:space="preserve">np. znakiem „-”, „x” lub innym oraz kwoty za wykonanie Dokumentów Wykonawcy, Robót, dostaw i usług, niewyodrębnionych w 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Formularzu </w:t>
      </w:r>
      <w:r w:rsidR="00396242">
        <w:rPr>
          <w:rFonts w:ascii="Verdana" w:hAnsi="Verdana" w:cs="Verdana"/>
          <w:color w:val="auto"/>
          <w:sz w:val="20"/>
          <w:szCs w:val="20"/>
        </w:rPr>
        <w:t>cenowym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 – „Tabeli elementów rozliczeniowych”</w:t>
      </w:r>
      <w:r>
        <w:rPr>
          <w:rFonts w:ascii="Verdana" w:hAnsi="Verdana" w:cs="Verdana"/>
          <w:color w:val="auto"/>
          <w:sz w:val="20"/>
          <w:szCs w:val="20"/>
        </w:rPr>
        <w:t xml:space="preserve">, których wykonanie jest niezbędne dla osiągnięcia rezultatów rzeczowych określonych w Programie funkcjonalno-użytkowym wraz z załącznikami, zostały ujęte </w:t>
      </w:r>
      <w:r w:rsidR="002141BD">
        <w:rPr>
          <w:rFonts w:ascii="Verdana" w:hAnsi="Verdana" w:cs="Verdana"/>
          <w:color w:val="auto"/>
          <w:sz w:val="20"/>
          <w:szCs w:val="20"/>
        </w:rPr>
        <w:br/>
      </w:r>
      <w:r>
        <w:rPr>
          <w:rFonts w:ascii="Verdana" w:hAnsi="Verdana" w:cs="Verdana"/>
          <w:color w:val="auto"/>
          <w:sz w:val="20"/>
          <w:szCs w:val="20"/>
        </w:rPr>
        <w:t xml:space="preserve">w wycenionych przez Wykonawcę pozycjach 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Formularza </w:t>
      </w:r>
      <w:r w:rsidR="00396242">
        <w:rPr>
          <w:rFonts w:ascii="Verdana" w:hAnsi="Verdana" w:cs="Verdana"/>
          <w:color w:val="auto"/>
          <w:sz w:val="20"/>
          <w:szCs w:val="20"/>
        </w:rPr>
        <w:t>cenowego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 – „Tabeli elementów rozliczeniowych”</w:t>
      </w:r>
      <w:r>
        <w:rPr>
          <w:rFonts w:ascii="Verdana" w:hAnsi="Verdana" w:cs="Verdana"/>
          <w:color w:val="auto"/>
          <w:sz w:val="20"/>
          <w:szCs w:val="20"/>
        </w:rPr>
        <w:t xml:space="preserve">. </w:t>
      </w:r>
    </w:p>
    <w:p w14:paraId="2A5A847D" w14:textId="77777777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</w:p>
    <w:p w14:paraId="75961433" w14:textId="62A9B18D" w:rsidR="00C12D9F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lastRenderedPageBreak/>
        <w:t xml:space="preserve">W ostatnich trzech wierszach 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Formularza </w:t>
      </w:r>
      <w:r w:rsidR="00396242">
        <w:rPr>
          <w:rFonts w:ascii="Verdana" w:hAnsi="Verdana" w:cs="Verdana"/>
          <w:color w:val="auto"/>
          <w:sz w:val="20"/>
          <w:szCs w:val="20"/>
        </w:rPr>
        <w:t>cenowego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 – „Tabeli elementów rozliczeniowych” </w:t>
      </w:r>
      <w:r>
        <w:rPr>
          <w:rFonts w:ascii="Verdana" w:hAnsi="Verdana" w:cs="Verdana"/>
          <w:color w:val="auto"/>
          <w:sz w:val="20"/>
          <w:szCs w:val="20"/>
        </w:rPr>
        <w:t xml:space="preserve">zostanie obliczona Cena Oferty. </w:t>
      </w:r>
    </w:p>
    <w:p w14:paraId="6D997744" w14:textId="282A4990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 w:rsidRPr="00E458CE">
        <w:rPr>
          <w:rFonts w:ascii="Verdana" w:hAnsi="Verdana" w:cs="Verdana"/>
          <w:color w:val="auto"/>
          <w:sz w:val="20"/>
          <w:szCs w:val="20"/>
        </w:rPr>
        <w:t xml:space="preserve">Suma wszystkich kwot (wartości) elementów, wycenionych przez Wykonawcę w 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Formularzu </w:t>
      </w:r>
      <w:r w:rsidR="00396242">
        <w:rPr>
          <w:rFonts w:ascii="Verdana" w:hAnsi="Verdana" w:cs="Verdana"/>
          <w:color w:val="auto"/>
          <w:sz w:val="20"/>
          <w:szCs w:val="20"/>
        </w:rPr>
        <w:t>cenowym</w:t>
      </w:r>
      <w:r w:rsidR="00C12D9F">
        <w:rPr>
          <w:rFonts w:ascii="Verdana" w:hAnsi="Verdana" w:cs="Verdana"/>
          <w:color w:val="auto"/>
          <w:sz w:val="20"/>
          <w:szCs w:val="20"/>
        </w:rPr>
        <w:t xml:space="preserve"> – „Tabeli elementów rozliczeniowych”</w:t>
      </w:r>
      <w:r w:rsidRPr="00E458CE">
        <w:rPr>
          <w:rFonts w:ascii="Verdana" w:hAnsi="Verdana" w:cs="Verdana"/>
          <w:color w:val="auto"/>
          <w:sz w:val="20"/>
          <w:szCs w:val="20"/>
        </w:rPr>
        <w:t xml:space="preserve">, </w:t>
      </w:r>
      <w:r>
        <w:rPr>
          <w:rFonts w:ascii="Verdana" w:hAnsi="Verdana" w:cs="Verdana"/>
          <w:color w:val="auto"/>
          <w:sz w:val="20"/>
          <w:szCs w:val="20"/>
        </w:rPr>
        <w:t xml:space="preserve">będzie stanowić Ceną Oferty netto. Cena Oferty netto powiększona o podatek VAT będzie stanowiła Cenę Oferty brutto. </w:t>
      </w:r>
    </w:p>
    <w:p w14:paraId="33815876" w14:textId="77777777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</w:p>
    <w:p w14:paraId="042B868E" w14:textId="77777777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>Przekroczenie limitów określonych w pkt (a) skutkować będzie odrzuceniem oferty.</w:t>
      </w:r>
    </w:p>
    <w:p w14:paraId="14D5A757" w14:textId="77777777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 xml:space="preserve">Przy obliczaniu udziału procentowego kwoty za Wymagania Ogólne i kwoty za opracowanie Dokumentów Wykonawcy w sumie „Ogółem netto” Zamawiający będzie stosował wzór: </w:t>
      </w:r>
    </w:p>
    <w:p w14:paraId="63817F75" w14:textId="77777777" w:rsidR="00115AA2" w:rsidRDefault="00115AA2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</w:p>
    <w:p w14:paraId="7A0396F3" w14:textId="77777777" w:rsidR="00F4695C" w:rsidRDefault="00000000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m:oMathPara>
        <m:oMath>
          <m:f>
            <m:fPr>
              <m:ctrlPr>
                <w:rPr>
                  <w:rFonts w:ascii="Cambria Math" w:hAnsi="Cambria Math" w:cs="Verdan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color w:val="auto"/>
                  <w:sz w:val="20"/>
                  <w:szCs w:val="20"/>
                </w:rPr>
                <m:t>K</m:t>
              </m:r>
            </m:num>
            <m:den>
              <m:r>
                <w:rPr>
                  <w:rFonts w:ascii="Cambria Math" w:hAnsi="Cambria Math" w:cs="Verdana"/>
                  <w:color w:val="auto"/>
                  <w:sz w:val="20"/>
                  <w:szCs w:val="20"/>
                </w:rPr>
                <m:t>Ocn</m:t>
              </m:r>
            </m:den>
          </m:f>
          <m:r>
            <w:rPr>
              <w:rFonts w:ascii="Cambria Math" w:hAnsi="Cambria Math" w:cs="Verdana"/>
              <w:color w:val="auto"/>
              <w:sz w:val="20"/>
              <w:szCs w:val="20"/>
            </w:rPr>
            <m:t xml:space="preserve"> X 100</m:t>
          </m:r>
        </m:oMath>
      </m:oMathPara>
    </w:p>
    <w:p w14:paraId="76C2D43F" w14:textId="77777777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</w:p>
    <w:p w14:paraId="2B556B5A" w14:textId="77777777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>gdzie:</w:t>
      </w:r>
    </w:p>
    <w:p w14:paraId="070415EB" w14:textId="77777777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>K – kwota za Wymagania Ogólne lub za Dokumenty Wykonawcy</w:t>
      </w:r>
    </w:p>
    <w:p w14:paraId="42C99104" w14:textId="77777777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proofErr w:type="spellStart"/>
      <w:r>
        <w:rPr>
          <w:rFonts w:ascii="Verdana" w:hAnsi="Verdana" w:cs="Verdana"/>
          <w:color w:val="auto"/>
          <w:sz w:val="20"/>
          <w:szCs w:val="20"/>
        </w:rPr>
        <w:t>Ocn</w:t>
      </w:r>
      <w:proofErr w:type="spellEnd"/>
      <w:r>
        <w:rPr>
          <w:rFonts w:ascii="Verdana" w:hAnsi="Verdana" w:cs="Verdana"/>
          <w:color w:val="auto"/>
          <w:sz w:val="20"/>
          <w:szCs w:val="20"/>
        </w:rPr>
        <w:t xml:space="preserve"> – suma „Ogółem netto”</w:t>
      </w:r>
    </w:p>
    <w:p w14:paraId="49CD2C95" w14:textId="77777777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</w:p>
    <w:p w14:paraId="5F3419B5" w14:textId="77777777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>Otrzymany wynik Zamawiający będzie zaokrąglał do dwóch miejsc po przecinku.</w:t>
      </w:r>
    </w:p>
    <w:p w14:paraId="6CCB1CD4" w14:textId="77777777" w:rsidR="00F4695C" w:rsidRDefault="00F4695C" w:rsidP="00F4695C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20"/>
          <w:szCs w:val="20"/>
        </w:rPr>
      </w:pPr>
    </w:p>
    <w:p w14:paraId="471DD652" w14:textId="77777777" w:rsidR="005B7717" w:rsidRPr="00254C5D" w:rsidRDefault="005B7717" w:rsidP="00CB4687">
      <w:pPr>
        <w:rPr>
          <w:rFonts w:ascii="Verdana" w:hAnsi="Verdana"/>
        </w:rPr>
      </w:pPr>
    </w:p>
    <w:sectPr w:rsidR="005B7717" w:rsidRPr="00254C5D" w:rsidSect="00944E81">
      <w:footerReference w:type="default" r:id="rId8"/>
      <w:pgSz w:w="11906" w:h="16838"/>
      <w:pgMar w:top="567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5E538" w14:textId="77777777" w:rsidR="0008040C" w:rsidRDefault="0008040C" w:rsidP="00E458CE">
      <w:r>
        <w:separator/>
      </w:r>
    </w:p>
  </w:endnote>
  <w:endnote w:type="continuationSeparator" w:id="0">
    <w:p w14:paraId="79A512D9" w14:textId="77777777" w:rsidR="0008040C" w:rsidRDefault="0008040C" w:rsidP="00E45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347528"/>
      <w:docPartObj>
        <w:docPartGallery w:val="Page Numbers (Bottom of Page)"/>
        <w:docPartUnique/>
      </w:docPartObj>
    </w:sdtPr>
    <w:sdtContent>
      <w:p w14:paraId="286EEE8D" w14:textId="77777777" w:rsidR="00E458CE" w:rsidRDefault="00E458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83C">
          <w:rPr>
            <w:noProof/>
          </w:rPr>
          <w:t>3</w:t>
        </w:r>
        <w:r>
          <w:fldChar w:fldCharType="end"/>
        </w:r>
      </w:p>
    </w:sdtContent>
  </w:sdt>
  <w:p w14:paraId="42C268F8" w14:textId="77777777" w:rsidR="00E458CE" w:rsidRDefault="00E458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B077F" w14:textId="77777777" w:rsidR="0008040C" w:rsidRDefault="0008040C" w:rsidP="00E458CE">
      <w:r>
        <w:separator/>
      </w:r>
    </w:p>
  </w:footnote>
  <w:footnote w:type="continuationSeparator" w:id="0">
    <w:p w14:paraId="23BF34B7" w14:textId="77777777" w:rsidR="0008040C" w:rsidRDefault="0008040C" w:rsidP="00E45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C08B9"/>
    <w:multiLevelType w:val="hybridMultilevel"/>
    <w:tmpl w:val="5FCEED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CFB192C"/>
    <w:multiLevelType w:val="hybridMultilevel"/>
    <w:tmpl w:val="A3B4DC34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 w16cid:durableId="1432622159">
    <w:abstractNumId w:val="1"/>
  </w:num>
  <w:num w:numId="2" w16cid:durableId="80874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EF3"/>
    <w:rsid w:val="000101BF"/>
    <w:rsid w:val="000275BF"/>
    <w:rsid w:val="00062BF6"/>
    <w:rsid w:val="0008040C"/>
    <w:rsid w:val="00083F54"/>
    <w:rsid w:val="000A42C5"/>
    <w:rsid w:val="000E5F86"/>
    <w:rsid w:val="000E6931"/>
    <w:rsid w:val="00102559"/>
    <w:rsid w:val="00115AA2"/>
    <w:rsid w:val="00153C59"/>
    <w:rsid w:val="00180ACF"/>
    <w:rsid w:val="001E01EF"/>
    <w:rsid w:val="001E0240"/>
    <w:rsid w:val="002141BD"/>
    <w:rsid w:val="00235BDF"/>
    <w:rsid w:val="00254C5D"/>
    <w:rsid w:val="00272EB7"/>
    <w:rsid w:val="002D643A"/>
    <w:rsid w:val="003021C0"/>
    <w:rsid w:val="0031034A"/>
    <w:rsid w:val="00311873"/>
    <w:rsid w:val="003703AD"/>
    <w:rsid w:val="00374165"/>
    <w:rsid w:val="00396242"/>
    <w:rsid w:val="00437B74"/>
    <w:rsid w:val="00465CBE"/>
    <w:rsid w:val="004676A6"/>
    <w:rsid w:val="00491220"/>
    <w:rsid w:val="00507646"/>
    <w:rsid w:val="0055159D"/>
    <w:rsid w:val="00570542"/>
    <w:rsid w:val="00575449"/>
    <w:rsid w:val="00595363"/>
    <w:rsid w:val="005A0EE0"/>
    <w:rsid w:val="005B2874"/>
    <w:rsid w:val="005B7717"/>
    <w:rsid w:val="005C0145"/>
    <w:rsid w:val="005E4A42"/>
    <w:rsid w:val="005F2B60"/>
    <w:rsid w:val="0062615F"/>
    <w:rsid w:val="00633697"/>
    <w:rsid w:val="006462E9"/>
    <w:rsid w:val="00671D1D"/>
    <w:rsid w:val="006B6E2E"/>
    <w:rsid w:val="006B7EDD"/>
    <w:rsid w:val="006C1610"/>
    <w:rsid w:val="00756EC4"/>
    <w:rsid w:val="00761678"/>
    <w:rsid w:val="00762734"/>
    <w:rsid w:val="007B0C35"/>
    <w:rsid w:val="007B31E4"/>
    <w:rsid w:val="007E6029"/>
    <w:rsid w:val="007E704A"/>
    <w:rsid w:val="008124E0"/>
    <w:rsid w:val="008132B8"/>
    <w:rsid w:val="0082384B"/>
    <w:rsid w:val="0086512F"/>
    <w:rsid w:val="008A2B11"/>
    <w:rsid w:val="008B2983"/>
    <w:rsid w:val="008B33A6"/>
    <w:rsid w:val="008D43EF"/>
    <w:rsid w:val="008D67DB"/>
    <w:rsid w:val="008F756F"/>
    <w:rsid w:val="00914CA2"/>
    <w:rsid w:val="0094183C"/>
    <w:rsid w:val="00944E81"/>
    <w:rsid w:val="0094566E"/>
    <w:rsid w:val="00947AD8"/>
    <w:rsid w:val="00960D99"/>
    <w:rsid w:val="00982E74"/>
    <w:rsid w:val="009B3097"/>
    <w:rsid w:val="009C0BC7"/>
    <w:rsid w:val="009D29EC"/>
    <w:rsid w:val="00A1386D"/>
    <w:rsid w:val="00A81699"/>
    <w:rsid w:val="00AC364C"/>
    <w:rsid w:val="00B01320"/>
    <w:rsid w:val="00B27527"/>
    <w:rsid w:val="00B32EF3"/>
    <w:rsid w:val="00C053B5"/>
    <w:rsid w:val="00C107D1"/>
    <w:rsid w:val="00C12D9F"/>
    <w:rsid w:val="00C16081"/>
    <w:rsid w:val="00C22617"/>
    <w:rsid w:val="00C43D94"/>
    <w:rsid w:val="00C51483"/>
    <w:rsid w:val="00C70E62"/>
    <w:rsid w:val="00C70F62"/>
    <w:rsid w:val="00CB4687"/>
    <w:rsid w:val="00CB5776"/>
    <w:rsid w:val="00D135E7"/>
    <w:rsid w:val="00D249EF"/>
    <w:rsid w:val="00D3216B"/>
    <w:rsid w:val="00D341D8"/>
    <w:rsid w:val="00D6686C"/>
    <w:rsid w:val="00D7527A"/>
    <w:rsid w:val="00D91B3F"/>
    <w:rsid w:val="00D92ED4"/>
    <w:rsid w:val="00D9658A"/>
    <w:rsid w:val="00DB0CE4"/>
    <w:rsid w:val="00DC282C"/>
    <w:rsid w:val="00DD6BE7"/>
    <w:rsid w:val="00DF2796"/>
    <w:rsid w:val="00E458CE"/>
    <w:rsid w:val="00E75E8D"/>
    <w:rsid w:val="00E84A07"/>
    <w:rsid w:val="00EA518C"/>
    <w:rsid w:val="00F0342C"/>
    <w:rsid w:val="00F15F5A"/>
    <w:rsid w:val="00F4695C"/>
    <w:rsid w:val="00F90676"/>
    <w:rsid w:val="00F94828"/>
    <w:rsid w:val="00FD0112"/>
    <w:rsid w:val="00FD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530E9"/>
  <w15:chartTrackingRefBased/>
  <w15:docId w15:val="{2C8A2DDD-BCA4-4D69-8699-DAE3F1192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2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B32EF3"/>
    <w:rPr>
      <w:rFonts w:ascii="Courier New" w:eastAsia="Calibri" w:hAnsi="Courier New"/>
      <w:sz w:val="20"/>
      <w:szCs w:val="20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2EF3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B32EF3"/>
    <w:pPr>
      <w:tabs>
        <w:tab w:val="center" w:pos="4536"/>
        <w:tab w:val="right" w:pos="9072"/>
      </w:tabs>
    </w:pPr>
    <w:rPr>
      <w:rFonts w:eastAsia="Calibri"/>
      <w:sz w:val="20"/>
      <w:szCs w:val="20"/>
      <w:lang w:val="x-none"/>
    </w:rPr>
  </w:style>
  <w:style w:type="character" w:customStyle="1" w:styleId="NagwekZnak">
    <w:name w:val="Nagłówek Znak"/>
    <w:aliases w:val="7 Znak,6 Znak,5 Znak,71 Znak,61 Znak,51 Znak,72 Znak,62 Znak,52 Znak,711 Znak,611 Znak,511 Znak,73 Znak,63 Znak,53 Znak,74 Znak,64 Znak,54 Znak,75 Znak,65 Znak,55 Znak,76 Znak,66 Znak,56 Znak,712 Znak,612 Znak,512 Znak,77 Znak,67 Znak"/>
    <w:basedOn w:val="Domylnaczcionkaakapitu"/>
    <w:link w:val="Nagwek"/>
    <w:uiPriority w:val="99"/>
    <w:rsid w:val="00B32EF3"/>
    <w:rPr>
      <w:rFonts w:ascii="Times New Roman" w:eastAsia="Calibri" w:hAnsi="Times New Roman" w:cs="Times New Roman"/>
      <w:sz w:val="20"/>
      <w:szCs w:val="20"/>
      <w:lang w:val="x-none" w:eastAsia="pl-PL"/>
    </w:rPr>
  </w:style>
  <w:style w:type="paragraph" w:customStyle="1" w:styleId="Default">
    <w:name w:val="Default"/>
    <w:rsid w:val="00F469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C364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462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62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62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62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62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62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2E9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458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58C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8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53D85-3D64-4244-B513-C49446A15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947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Frankowski Marcin</cp:lastModifiedBy>
  <cp:revision>2</cp:revision>
  <cp:lastPrinted>2021-09-27T11:10:00Z</cp:lastPrinted>
  <dcterms:created xsi:type="dcterms:W3CDTF">2026-05-14T11:36:00Z</dcterms:created>
  <dcterms:modified xsi:type="dcterms:W3CDTF">2026-05-14T11:36:00Z</dcterms:modified>
</cp:coreProperties>
</file>